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18" w:rsidRDefault="00544D18">
      <w:r>
        <w:rPr>
          <w:noProof/>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-571501</wp:posOffset>
            </wp:positionV>
            <wp:extent cx="3630930" cy="1000125"/>
            <wp:effectExtent l="19050" t="0" r="7620" b="0"/>
            <wp:wrapNone/>
            <wp:docPr id="1" name="Picture 0" descr="lgn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topl.jpg"/>
                    <pic:cNvPicPr/>
                  </pic:nvPicPr>
                  <pic:blipFill>
                    <a:blip r:embed="rId5" cstate="print"/>
                    <a:stretch>
                      <a:fillRect/>
                    </a:stretch>
                  </pic:blipFill>
                  <pic:spPr>
                    <a:xfrm>
                      <a:off x="0" y="0"/>
                      <a:ext cx="3630930" cy="1000125"/>
                    </a:xfrm>
                    <a:prstGeom prst="rect">
                      <a:avLst/>
                    </a:prstGeom>
                  </pic:spPr>
                </pic:pic>
              </a:graphicData>
            </a:graphic>
          </wp:anchor>
        </w:drawing>
      </w:r>
    </w:p>
    <w:p w:rsidR="001332D4" w:rsidRPr="00A96ADB" w:rsidRDefault="00544D18" w:rsidP="00544D18">
      <w:pPr>
        <w:tabs>
          <w:tab w:val="left" w:pos="8475"/>
        </w:tabs>
        <w:spacing w:after="0" w:line="240" w:lineRule="auto"/>
        <w:jc w:val="center"/>
        <w:rPr>
          <w:b/>
          <w:sz w:val="30"/>
          <w:szCs w:val="30"/>
        </w:rPr>
      </w:pPr>
      <w:r w:rsidRPr="00A96ADB">
        <w:rPr>
          <w:b/>
          <w:sz w:val="30"/>
          <w:szCs w:val="30"/>
        </w:rPr>
        <w:t>43 Oakland Road</w:t>
      </w:r>
    </w:p>
    <w:p w:rsidR="00544D18" w:rsidRPr="00A96ADB" w:rsidRDefault="00544D18" w:rsidP="00544D18">
      <w:pPr>
        <w:tabs>
          <w:tab w:val="left" w:pos="8475"/>
        </w:tabs>
        <w:spacing w:after="0" w:line="240" w:lineRule="auto"/>
        <w:jc w:val="center"/>
        <w:rPr>
          <w:b/>
          <w:sz w:val="30"/>
          <w:szCs w:val="30"/>
        </w:rPr>
      </w:pPr>
      <w:r w:rsidRPr="00A96ADB">
        <w:rPr>
          <w:b/>
          <w:sz w:val="30"/>
          <w:szCs w:val="30"/>
        </w:rPr>
        <w:t>Asheville, NC 28801</w:t>
      </w:r>
    </w:p>
    <w:p w:rsidR="00544D18" w:rsidRPr="00A96ADB" w:rsidRDefault="00544D18" w:rsidP="00544D18">
      <w:pPr>
        <w:tabs>
          <w:tab w:val="left" w:pos="8475"/>
        </w:tabs>
        <w:spacing w:after="0" w:line="240" w:lineRule="auto"/>
        <w:jc w:val="center"/>
        <w:rPr>
          <w:b/>
          <w:sz w:val="30"/>
          <w:szCs w:val="30"/>
        </w:rPr>
      </w:pPr>
      <w:r w:rsidRPr="00A96ADB">
        <w:rPr>
          <w:b/>
          <w:sz w:val="30"/>
          <w:szCs w:val="30"/>
        </w:rPr>
        <w:t>Phone 828-252-2511   Fax 828-252-2555</w:t>
      </w:r>
    </w:p>
    <w:p w:rsidR="00544D18" w:rsidRDefault="00642BB1" w:rsidP="00544D18">
      <w:pPr>
        <w:tabs>
          <w:tab w:val="left" w:pos="8475"/>
        </w:tabs>
        <w:spacing w:after="0" w:line="240" w:lineRule="auto"/>
        <w:jc w:val="center"/>
        <w:rPr>
          <w:b/>
          <w:sz w:val="32"/>
          <w:szCs w:val="32"/>
        </w:rPr>
      </w:pPr>
      <w:r>
        <w:rPr>
          <w:b/>
          <w:noProof/>
          <w:sz w:val="32"/>
          <w:szCs w:val="32"/>
        </w:rPr>
        <w:pict>
          <v:rect id="_x0000_s1026" style="position:absolute;left:0;text-align:left;margin-left:-21.75pt;margin-top:6.65pt;width:513.75pt;height:52.5pt;z-index:251659264">
            <v:textbox>
              <w:txbxContent>
                <w:p w:rsidR="00544D18" w:rsidRPr="00A96ADB" w:rsidRDefault="00544D18" w:rsidP="00544D18">
                  <w:pPr>
                    <w:jc w:val="center"/>
                    <w:rPr>
                      <w:b/>
                      <w:sz w:val="32"/>
                      <w:szCs w:val="32"/>
                    </w:rPr>
                  </w:pPr>
                  <w:r w:rsidRPr="00A96ADB">
                    <w:rPr>
                      <w:b/>
                      <w:sz w:val="32"/>
                      <w:szCs w:val="32"/>
                    </w:rPr>
                    <w:t>STANDARD AUTHORIZATION OF USE AND DISCLOSURE OF PROTECTED HEALTH INFORMATION</w:t>
                  </w:r>
                </w:p>
              </w:txbxContent>
            </v:textbox>
          </v:rect>
        </w:pict>
      </w:r>
    </w:p>
    <w:p w:rsidR="00544D18" w:rsidRPr="00544D18" w:rsidRDefault="00544D18" w:rsidP="00544D18">
      <w:pPr>
        <w:tabs>
          <w:tab w:val="left" w:pos="8475"/>
        </w:tabs>
        <w:spacing w:after="0" w:line="240" w:lineRule="auto"/>
        <w:jc w:val="center"/>
        <w:rPr>
          <w:b/>
          <w:sz w:val="32"/>
          <w:szCs w:val="32"/>
        </w:rPr>
      </w:pPr>
      <w:r>
        <w:rPr>
          <w:b/>
          <w:sz w:val="32"/>
          <w:szCs w:val="32"/>
        </w:rPr>
        <w:t>STANDARD AUTHORIZATION OF USE AND DISCLOSURE OF PROTECTED HEALTH INFORMATION</w:t>
      </w:r>
    </w:p>
    <w:p w:rsidR="008F2181" w:rsidRPr="00FC2CC8" w:rsidRDefault="008F2181" w:rsidP="00544D18">
      <w:pPr>
        <w:tabs>
          <w:tab w:val="left" w:pos="8490"/>
        </w:tabs>
        <w:spacing w:after="0" w:line="240" w:lineRule="auto"/>
        <w:rPr>
          <w:sz w:val="12"/>
          <w:szCs w:val="12"/>
        </w:rPr>
      </w:pPr>
    </w:p>
    <w:p w:rsidR="008F2181" w:rsidRPr="00A96ADB" w:rsidRDefault="008F2181" w:rsidP="00544D18">
      <w:pPr>
        <w:tabs>
          <w:tab w:val="left" w:pos="8490"/>
        </w:tabs>
        <w:spacing w:after="0" w:line="240" w:lineRule="auto"/>
        <w:rPr>
          <w:b/>
          <w:sz w:val="28"/>
          <w:szCs w:val="28"/>
        </w:rPr>
      </w:pPr>
      <w:r w:rsidRPr="00A96ADB">
        <w:rPr>
          <w:b/>
          <w:sz w:val="28"/>
          <w:szCs w:val="28"/>
        </w:rPr>
        <w:t>Purposes of Disclosure- Our Family Doctor may disclose information for the following reasons:</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Referral to specialist</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Disability Determination</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Transferring care to another doctor</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Insurance</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Legal Investigation</w:t>
      </w:r>
    </w:p>
    <w:p w:rsidR="008F2181" w:rsidRPr="00A96ADB" w:rsidRDefault="008F2181" w:rsidP="008F2181">
      <w:pPr>
        <w:pStyle w:val="ListParagraph"/>
        <w:numPr>
          <w:ilvl w:val="0"/>
          <w:numId w:val="1"/>
        </w:numPr>
        <w:tabs>
          <w:tab w:val="left" w:pos="8490"/>
        </w:tabs>
        <w:spacing w:after="0" w:line="240" w:lineRule="auto"/>
        <w:rPr>
          <w:b/>
          <w:sz w:val="28"/>
          <w:szCs w:val="28"/>
        </w:rPr>
      </w:pPr>
      <w:r w:rsidRPr="00A96ADB">
        <w:rPr>
          <w:sz w:val="28"/>
          <w:szCs w:val="28"/>
        </w:rPr>
        <w:t>Workers Compensation</w:t>
      </w:r>
    </w:p>
    <w:p w:rsidR="008F2181" w:rsidRPr="00FC2CC8" w:rsidRDefault="008F2181" w:rsidP="008F2181">
      <w:pPr>
        <w:pStyle w:val="ListParagraph"/>
        <w:tabs>
          <w:tab w:val="left" w:pos="8490"/>
        </w:tabs>
        <w:spacing w:after="0" w:line="240" w:lineRule="auto"/>
        <w:rPr>
          <w:sz w:val="20"/>
          <w:szCs w:val="20"/>
        </w:rPr>
      </w:pPr>
    </w:p>
    <w:p w:rsidR="00FC2CC8" w:rsidRPr="00A96ADB" w:rsidRDefault="00FC2CC8" w:rsidP="00FC2CC8">
      <w:pPr>
        <w:tabs>
          <w:tab w:val="left" w:pos="8490"/>
        </w:tabs>
        <w:spacing w:after="0" w:line="240" w:lineRule="auto"/>
        <w:rPr>
          <w:sz w:val="28"/>
          <w:szCs w:val="28"/>
        </w:rPr>
      </w:pPr>
      <w:r>
        <w:rPr>
          <w:sz w:val="28"/>
          <w:szCs w:val="28"/>
        </w:rPr>
        <w:t>___ I DO</w:t>
      </w:r>
      <w:r w:rsidRPr="00A96ADB">
        <w:rPr>
          <w:sz w:val="28"/>
          <w:szCs w:val="28"/>
        </w:rPr>
        <w:t>, ___ I DO NOT authorize Our Family Doctor to release information related to HIV infection, psychiatric care, psychological assessment, and treatment for alcohol and/or drug abuse.</w:t>
      </w:r>
    </w:p>
    <w:p w:rsidR="00FC2CC8" w:rsidRPr="00FC2CC8" w:rsidRDefault="00FC2CC8" w:rsidP="008F2181">
      <w:pPr>
        <w:pStyle w:val="ListParagraph"/>
        <w:tabs>
          <w:tab w:val="left" w:pos="8490"/>
        </w:tabs>
        <w:spacing w:after="0" w:line="240" w:lineRule="auto"/>
        <w:rPr>
          <w:sz w:val="20"/>
          <w:szCs w:val="20"/>
        </w:rPr>
      </w:pPr>
    </w:p>
    <w:p w:rsidR="008F2181" w:rsidRPr="00A96ADB" w:rsidRDefault="008F2181" w:rsidP="008F2181">
      <w:pPr>
        <w:pStyle w:val="ListParagraph"/>
        <w:tabs>
          <w:tab w:val="left" w:pos="8490"/>
        </w:tabs>
        <w:spacing w:after="0" w:line="240" w:lineRule="auto"/>
        <w:ind w:left="0"/>
        <w:rPr>
          <w:b/>
          <w:sz w:val="28"/>
          <w:szCs w:val="28"/>
        </w:rPr>
      </w:pPr>
      <w:r w:rsidRPr="00A96ADB">
        <w:rPr>
          <w:b/>
          <w:sz w:val="28"/>
          <w:szCs w:val="28"/>
        </w:rPr>
        <w:t xml:space="preserve">This authorization is effective </w:t>
      </w:r>
      <w:r w:rsidRPr="00A96ADB">
        <w:rPr>
          <w:b/>
          <w:sz w:val="28"/>
          <w:szCs w:val="28"/>
          <w:u w:val="single"/>
        </w:rPr>
        <w:t>indefinitely</w:t>
      </w:r>
      <w:r w:rsidRPr="00A96ADB">
        <w:rPr>
          <w:b/>
          <w:sz w:val="28"/>
          <w:szCs w:val="28"/>
        </w:rPr>
        <w:t xml:space="preserve"> unless revoked or terminated earlier by the patient or the patient’s personal representative.</w:t>
      </w:r>
    </w:p>
    <w:p w:rsidR="008F2181" w:rsidRPr="00A96ADB" w:rsidRDefault="008F2181" w:rsidP="008F2181">
      <w:pPr>
        <w:pStyle w:val="ListParagraph"/>
        <w:tabs>
          <w:tab w:val="left" w:pos="8490"/>
        </w:tabs>
        <w:spacing w:after="0" w:line="240" w:lineRule="auto"/>
        <w:ind w:left="0"/>
        <w:rPr>
          <w:sz w:val="16"/>
          <w:szCs w:val="16"/>
        </w:rPr>
      </w:pPr>
    </w:p>
    <w:p w:rsidR="008F2181" w:rsidRPr="00A96ADB" w:rsidRDefault="008F2181" w:rsidP="008F2181">
      <w:pPr>
        <w:pStyle w:val="ListParagraph"/>
        <w:tabs>
          <w:tab w:val="left" w:pos="8490"/>
        </w:tabs>
        <w:spacing w:after="0" w:line="240" w:lineRule="auto"/>
        <w:ind w:left="0"/>
        <w:rPr>
          <w:sz w:val="26"/>
          <w:szCs w:val="26"/>
        </w:rPr>
      </w:pPr>
      <w:r w:rsidRPr="00A96ADB">
        <w:rPr>
          <w:b/>
          <w:sz w:val="28"/>
          <w:szCs w:val="28"/>
        </w:rPr>
        <w:t>Right to Terminate or Revoke Authorization</w:t>
      </w:r>
      <w:r w:rsidRPr="00A96ADB">
        <w:rPr>
          <w:b/>
          <w:sz w:val="26"/>
          <w:szCs w:val="26"/>
        </w:rPr>
        <w:t xml:space="preserve">- </w:t>
      </w:r>
      <w:r w:rsidRPr="00A96ADB">
        <w:rPr>
          <w:sz w:val="26"/>
          <w:szCs w:val="26"/>
        </w:rPr>
        <w:t>You may revoke or terminate this authorization by submitting a written revocation to Our Family Doctor.  You shou</w:t>
      </w:r>
      <w:r w:rsidR="00A96ADB">
        <w:rPr>
          <w:sz w:val="26"/>
          <w:szCs w:val="26"/>
        </w:rPr>
        <w:t>ld contact the practice manager, Karen Fisher;</w:t>
      </w:r>
      <w:r w:rsidRPr="00A96ADB">
        <w:rPr>
          <w:sz w:val="26"/>
          <w:szCs w:val="26"/>
        </w:rPr>
        <w:t xml:space="preserve"> to terminate this authorization.</w:t>
      </w:r>
    </w:p>
    <w:p w:rsidR="008F2181" w:rsidRPr="00A96ADB" w:rsidRDefault="008F2181" w:rsidP="008F2181">
      <w:pPr>
        <w:pStyle w:val="ListParagraph"/>
        <w:tabs>
          <w:tab w:val="left" w:pos="8490"/>
        </w:tabs>
        <w:spacing w:after="0" w:line="240" w:lineRule="auto"/>
        <w:ind w:left="0"/>
        <w:rPr>
          <w:sz w:val="28"/>
          <w:szCs w:val="28"/>
        </w:rPr>
      </w:pPr>
      <w:r w:rsidRPr="00A96ADB">
        <w:rPr>
          <w:b/>
          <w:sz w:val="28"/>
          <w:szCs w:val="28"/>
        </w:rPr>
        <w:t xml:space="preserve">Potential for Re-Disclosure- </w:t>
      </w:r>
      <w:r w:rsidRPr="00A96ADB">
        <w:rPr>
          <w:sz w:val="26"/>
          <w:szCs w:val="26"/>
        </w:rPr>
        <w:t>Information that is disclosed under this authorization may be disclosed again by the person or organization to which it is sent.  It may not be possible to ensure your right to protection of the privacy of this information once Our Family Doctor discloses it to another party.</w:t>
      </w:r>
    </w:p>
    <w:p w:rsidR="008F2181" w:rsidRPr="00A96ADB" w:rsidRDefault="008F2181" w:rsidP="008F2181">
      <w:pPr>
        <w:pStyle w:val="ListParagraph"/>
        <w:tabs>
          <w:tab w:val="left" w:pos="8490"/>
        </w:tabs>
        <w:spacing w:after="0" w:line="240" w:lineRule="auto"/>
        <w:ind w:left="0"/>
        <w:rPr>
          <w:sz w:val="28"/>
          <w:szCs w:val="28"/>
        </w:rPr>
      </w:pPr>
      <w:r w:rsidRPr="00A96ADB">
        <w:rPr>
          <w:b/>
          <w:sz w:val="28"/>
          <w:szCs w:val="28"/>
        </w:rPr>
        <w:t xml:space="preserve">Rights of the Individual- </w:t>
      </w:r>
      <w:r w:rsidRPr="00A96ADB">
        <w:rPr>
          <w:sz w:val="26"/>
          <w:szCs w:val="26"/>
        </w:rPr>
        <w:t xml:space="preserve">You may inspect or copy information used or disclosed under this authorization.  You may </w:t>
      </w:r>
      <w:r w:rsidR="001957D5">
        <w:rPr>
          <w:sz w:val="26"/>
          <w:szCs w:val="26"/>
        </w:rPr>
        <w:t xml:space="preserve">also </w:t>
      </w:r>
      <w:r w:rsidRPr="00A96ADB">
        <w:rPr>
          <w:sz w:val="26"/>
          <w:szCs w:val="26"/>
        </w:rPr>
        <w:t>refuse to sign this authorization.</w:t>
      </w:r>
    </w:p>
    <w:p w:rsidR="008F2181" w:rsidRPr="00A96ADB" w:rsidRDefault="008F2181" w:rsidP="008F2181">
      <w:pPr>
        <w:pStyle w:val="ListParagraph"/>
        <w:tabs>
          <w:tab w:val="left" w:pos="8490"/>
        </w:tabs>
        <w:spacing w:after="0" w:line="240" w:lineRule="auto"/>
        <w:ind w:left="0"/>
        <w:rPr>
          <w:sz w:val="28"/>
          <w:szCs w:val="28"/>
        </w:rPr>
      </w:pPr>
      <w:r w:rsidRPr="00A96ADB">
        <w:rPr>
          <w:b/>
          <w:sz w:val="28"/>
          <w:szCs w:val="28"/>
        </w:rPr>
        <w:t xml:space="preserve">Effect of Refusing Authorization- </w:t>
      </w:r>
      <w:r w:rsidRPr="00A96ADB">
        <w:rPr>
          <w:sz w:val="26"/>
          <w:szCs w:val="26"/>
        </w:rPr>
        <w:t>If you refuse to sign this authorization, Our Family Doctor will not deny you treatment expect research-related treatment or treatment that you have requested for the purpose of disclosure to others.</w:t>
      </w:r>
    </w:p>
    <w:p w:rsidR="00A96ADB" w:rsidRPr="00A96ADB" w:rsidRDefault="00A96ADB">
      <w:pPr>
        <w:pStyle w:val="ListParagraph"/>
        <w:tabs>
          <w:tab w:val="left" w:pos="8490"/>
        </w:tabs>
        <w:spacing w:after="0" w:line="240" w:lineRule="auto"/>
        <w:ind w:left="0"/>
        <w:rPr>
          <w:sz w:val="16"/>
          <w:szCs w:val="16"/>
        </w:rPr>
      </w:pPr>
    </w:p>
    <w:p w:rsidR="00A96ADB" w:rsidRDefault="00A96ADB">
      <w:pPr>
        <w:pStyle w:val="ListParagraph"/>
        <w:tabs>
          <w:tab w:val="left" w:pos="8490"/>
        </w:tabs>
        <w:spacing w:after="0" w:line="240" w:lineRule="auto"/>
        <w:ind w:left="0"/>
        <w:rPr>
          <w:sz w:val="28"/>
          <w:szCs w:val="28"/>
        </w:rPr>
      </w:pPr>
      <w:r>
        <w:rPr>
          <w:sz w:val="28"/>
          <w:szCs w:val="28"/>
        </w:rPr>
        <w:t>Patient Name:       _____________________  Date of Birth: __________________</w:t>
      </w:r>
    </w:p>
    <w:p w:rsidR="00A96ADB" w:rsidRPr="00A96ADB" w:rsidRDefault="00A96ADB">
      <w:pPr>
        <w:pStyle w:val="ListParagraph"/>
        <w:tabs>
          <w:tab w:val="left" w:pos="8490"/>
        </w:tabs>
        <w:spacing w:after="0" w:line="240" w:lineRule="auto"/>
        <w:ind w:left="0"/>
        <w:rPr>
          <w:sz w:val="28"/>
          <w:szCs w:val="28"/>
        </w:rPr>
      </w:pPr>
      <w:r>
        <w:rPr>
          <w:sz w:val="28"/>
          <w:szCs w:val="28"/>
        </w:rPr>
        <w:t>Patient Signature: _____________________  Date Signed:  __________________</w:t>
      </w:r>
    </w:p>
    <w:sectPr w:rsidR="00A96ADB" w:rsidRPr="00A96ADB" w:rsidSect="00133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E88"/>
    <w:multiLevelType w:val="hybridMultilevel"/>
    <w:tmpl w:val="6188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D18"/>
    <w:rsid w:val="001332D4"/>
    <w:rsid w:val="001957D5"/>
    <w:rsid w:val="002451AA"/>
    <w:rsid w:val="003F4FED"/>
    <w:rsid w:val="00544D18"/>
    <w:rsid w:val="00642BB1"/>
    <w:rsid w:val="00754B14"/>
    <w:rsid w:val="008F2181"/>
    <w:rsid w:val="00A96ADB"/>
    <w:rsid w:val="00FC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18"/>
    <w:rPr>
      <w:rFonts w:ascii="Tahoma" w:hAnsi="Tahoma" w:cs="Tahoma"/>
      <w:sz w:val="16"/>
      <w:szCs w:val="16"/>
    </w:rPr>
  </w:style>
  <w:style w:type="paragraph" w:styleId="ListParagraph">
    <w:name w:val="List Paragraph"/>
    <w:basedOn w:val="Normal"/>
    <w:uiPriority w:val="34"/>
    <w:qFormat/>
    <w:rsid w:val="008F2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2</cp:revision>
  <cp:lastPrinted>2012-09-21T15:06:00Z</cp:lastPrinted>
  <dcterms:created xsi:type="dcterms:W3CDTF">2012-09-21T18:47:00Z</dcterms:created>
  <dcterms:modified xsi:type="dcterms:W3CDTF">2012-09-21T18:47:00Z</dcterms:modified>
</cp:coreProperties>
</file>